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2769A" w14:textId="22CAA3FA" w:rsidR="00294CA4" w:rsidRDefault="00294CA4" w:rsidP="009C49C3"/>
    <w:p w14:paraId="0CB65541" w14:textId="77777777" w:rsidR="00A00D44" w:rsidRPr="00A00D44" w:rsidRDefault="00A00D44" w:rsidP="00580D13">
      <w:pPr>
        <w:pStyle w:val="P68B1DB1-Standard1"/>
        <w:spacing w:line="276" w:lineRule="auto"/>
        <w:jc w:val="center"/>
        <w:rPr>
          <w:rFonts w:ascii="Open Sans" w:hAnsi="Open Sans" w:cs="Open Sans"/>
          <w:bCs/>
          <w:color w:val="000000"/>
          <w:szCs w:val="32"/>
          <w:shd w:val="clear" w:color="auto" w:fill="FFFFFF"/>
        </w:rPr>
      </w:pPr>
      <w:r w:rsidRPr="00A00D44">
        <w:rPr>
          <w:rFonts w:ascii="Open Sans" w:hAnsi="Open Sans" w:cs="Open Sans"/>
          <w:bCs/>
          <w:color w:val="000000"/>
          <w:szCs w:val="32"/>
          <w:shd w:val="clear" w:color="auto" w:fill="FFFFFF"/>
        </w:rPr>
        <w:t>Il pianale della gamma Aiways è un concentrato di tecnologia</w:t>
      </w:r>
    </w:p>
    <w:p w14:paraId="49F16532" w14:textId="77777777" w:rsidR="00A00D44" w:rsidRPr="00A00D44" w:rsidRDefault="00A00D44" w:rsidP="00A00D44">
      <w:pPr>
        <w:spacing w:after="0" w:line="240" w:lineRule="auto"/>
        <w:jc w:val="center"/>
        <w:rPr>
          <w:rFonts w:ascii="Arial" w:eastAsiaTheme="minorEastAsia" w:hAnsi="Arial" w:cs="Arial"/>
          <w:b/>
          <w:sz w:val="32"/>
          <w:szCs w:val="20"/>
          <w:lang w:eastAsia="it-IT"/>
        </w:rPr>
      </w:pPr>
    </w:p>
    <w:p w14:paraId="4CC40D0C" w14:textId="69FB6B8B" w:rsidR="00A00D44" w:rsidRPr="00A00D44" w:rsidRDefault="00A00D44" w:rsidP="00F7252C">
      <w:pPr>
        <w:pStyle w:val="P68B1DB1-12"/>
        <w:numPr>
          <w:ilvl w:val="0"/>
          <w:numId w:val="1"/>
        </w:numPr>
        <w:spacing w:line="360" w:lineRule="auto"/>
        <w:ind w:left="720"/>
        <w:contextualSpacing w:val="0"/>
        <w:jc w:val="both"/>
        <w:rPr>
          <w:rFonts w:ascii="Open Sans" w:eastAsiaTheme="minorEastAsia" w:hAnsi="Open Sans" w:cs="Open Sans"/>
          <w:b w:val="0"/>
          <w:color w:val="000000"/>
          <w:sz w:val="21"/>
          <w:szCs w:val="21"/>
          <w:shd w:val="clear" w:color="auto" w:fill="FFFFFF"/>
        </w:rPr>
      </w:pPr>
      <w:r w:rsidRPr="00A00D44">
        <w:rPr>
          <w:rFonts w:ascii="Open Sans" w:eastAsiaTheme="minorEastAsia" w:hAnsi="Open Sans" w:cs="Open Sans"/>
          <w:b w:val="0"/>
          <w:color w:val="000000"/>
          <w:sz w:val="21"/>
          <w:szCs w:val="21"/>
          <w:shd w:val="clear" w:color="auto" w:fill="FFFFFF"/>
        </w:rPr>
        <w:t>Con un impianto frenante particolarmente potente, un sofisticato ESP e a un sistema di recupero avanzato, il SUV Aiways U5 e il SUV</w:t>
      </w:r>
      <w:r w:rsidR="00AB156A">
        <w:rPr>
          <w:rFonts w:ascii="Open Sans" w:eastAsiaTheme="minorEastAsia" w:hAnsi="Open Sans" w:cs="Open Sans"/>
          <w:b w:val="0"/>
          <w:color w:val="000000"/>
          <w:sz w:val="21"/>
          <w:szCs w:val="21"/>
          <w:shd w:val="clear" w:color="auto" w:fill="FFFFFF"/>
        </w:rPr>
        <w:t>-C</w:t>
      </w:r>
      <w:r w:rsidRPr="00A00D44">
        <w:rPr>
          <w:rFonts w:ascii="Open Sans" w:eastAsiaTheme="minorEastAsia" w:hAnsi="Open Sans" w:cs="Open Sans"/>
          <w:b w:val="0"/>
          <w:color w:val="000000"/>
          <w:sz w:val="21"/>
          <w:szCs w:val="21"/>
          <w:shd w:val="clear" w:color="auto" w:fill="FFFFFF"/>
        </w:rPr>
        <w:t>oupé Aiways U6 risultano particolarmente sicuri in ogni situazione</w:t>
      </w:r>
    </w:p>
    <w:p w14:paraId="1835760E" w14:textId="77777777" w:rsidR="00A00D44" w:rsidRPr="00A00D44" w:rsidRDefault="00A00D44" w:rsidP="00F7252C">
      <w:pPr>
        <w:pStyle w:val="P68B1DB1-12"/>
        <w:numPr>
          <w:ilvl w:val="0"/>
          <w:numId w:val="1"/>
        </w:numPr>
        <w:spacing w:line="360" w:lineRule="auto"/>
        <w:ind w:left="720"/>
        <w:contextualSpacing w:val="0"/>
        <w:jc w:val="both"/>
        <w:rPr>
          <w:rFonts w:ascii="Open Sans" w:eastAsiaTheme="minorEastAsia" w:hAnsi="Open Sans" w:cs="Open Sans"/>
          <w:b w:val="0"/>
          <w:color w:val="000000"/>
          <w:sz w:val="21"/>
          <w:szCs w:val="21"/>
          <w:shd w:val="clear" w:color="auto" w:fill="FFFFFF"/>
        </w:rPr>
      </w:pPr>
      <w:r w:rsidRPr="00A00D44">
        <w:rPr>
          <w:rFonts w:ascii="Open Sans" w:eastAsiaTheme="minorEastAsia" w:hAnsi="Open Sans" w:cs="Open Sans"/>
          <w:b w:val="0"/>
          <w:color w:val="000000"/>
          <w:sz w:val="21"/>
          <w:szCs w:val="21"/>
          <w:shd w:val="clear" w:color="auto" w:fill="FFFFFF"/>
        </w:rPr>
        <w:t xml:space="preserve">Il sistema di sospensioni anteriori </w:t>
      </w:r>
      <w:proofErr w:type="spellStart"/>
      <w:r w:rsidRPr="00A00D44">
        <w:rPr>
          <w:rFonts w:ascii="Open Sans" w:eastAsiaTheme="minorEastAsia" w:hAnsi="Open Sans" w:cs="Open Sans"/>
          <w:b w:val="0"/>
          <w:color w:val="000000"/>
          <w:sz w:val="21"/>
          <w:szCs w:val="21"/>
          <w:shd w:val="clear" w:color="auto" w:fill="FFFFFF"/>
        </w:rPr>
        <w:t>MacPherson</w:t>
      </w:r>
      <w:proofErr w:type="spellEnd"/>
      <w:r w:rsidRPr="00A00D44">
        <w:rPr>
          <w:rFonts w:ascii="Open Sans" w:eastAsiaTheme="minorEastAsia" w:hAnsi="Open Sans" w:cs="Open Sans"/>
          <w:b w:val="0"/>
          <w:color w:val="000000"/>
          <w:sz w:val="21"/>
          <w:szCs w:val="21"/>
          <w:shd w:val="clear" w:color="auto" w:fill="FFFFFF"/>
        </w:rPr>
        <w:t xml:space="preserve"> e il gruppo posteriore multilink della piattaforma MAS (More </w:t>
      </w:r>
      <w:proofErr w:type="spellStart"/>
      <w:r w:rsidRPr="00A00D44">
        <w:rPr>
          <w:rFonts w:ascii="Open Sans" w:eastAsiaTheme="minorEastAsia" w:hAnsi="Open Sans" w:cs="Open Sans"/>
          <w:b w:val="0"/>
          <w:color w:val="000000"/>
          <w:sz w:val="21"/>
          <w:szCs w:val="21"/>
          <w:shd w:val="clear" w:color="auto" w:fill="FFFFFF"/>
        </w:rPr>
        <w:t>Adaptable</w:t>
      </w:r>
      <w:proofErr w:type="spellEnd"/>
      <w:r w:rsidRPr="00A00D44">
        <w:rPr>
          <w:rFonts w:ascii="Open Sans" w:eastAsiaTheme="minorEastAsia" w:hAnsi="Open Sans" w:cs="Open Sans"/>
          <w:b w:val="0"/>
          <w:color w:val="000000"/>
          <w:sz w:val="21"/>
          <w:szCs w:val="21"/>
          <w:shd w:val="clear" w:color="auto" w:fill="FFFFFF"/>
        </w:rPr>
        <w:t xml:space="preserve"> </w:t>
      </w:r>
      <w:proofErr w:type="spellStart"/>
      <w:r w:rsidRPr="00A00D44">
        <w:rPr>
          <w:rFonts w:ascii="Open Sans" w:eastAsiaTheme="minorEastAsia" w:hAnsi="Open Sans" w:cs="Open Sans"/>
          <w:b w:val="0"/>
          <w:color w:val="000000"/>
          <w:sz w:val="21"/>
          <w:szCs w:val="21"/>
          <w:shd w:val="clear" w:color="auto" w:fill="FFFFFF"/>
        </w:rPr>
        <w:t>Structure</w:t>
      </w:r>
      <w:proofErr w:type="spellEnd"/>
      <w:r w:rsidRPr="00A00D44">
        <w:rPr>
          <w:rFonts w:ascii="Open Sans" w:eastAsiaTheme="minorEastAsia" w:hAnsi="Open Sans" w:cs="Open Sans"/>
          <w:b w:val="0"/>
          <w:color w:val="000000"/>
          <w:sz w:val="21"/>
          <w:szCs w:val="21"/>
          <w:shd w:val="clear" w:color="auto" w:fill="FFFFFF"/>
        </w:rPr>
        <w:t>) offrono un connubio vincente: massimo comfort di guida ed eccellenti dinamiche in curva</w:t>
      </w:r>
    </w:p>
    <w:p w14:paraId="55FEB1C1" w14:textId="77777777" w:rsidR="00A00D44" w:rsidRPr="00A00D44" w:rsidRDefault="00A00D44" w:rsidP="00A00D44">
      <w:pPr>
        <w:spacing w:after="0" w:line="240" w:lineRule="auto"/>
        <w:contextualSpacing/>
        <w:rPr>
          <w:rFonts w:ascii="Arial" w:eastAsiaTheme="minorEastAsia" w:hAnsi="Arial" w:cs="Arial"/>
          <w:b/>
          <w:sz w:val="24"/>
          <w:szCs w:val="20"/>
          <w:lang w:eastAsia="it-IT"/>
        </w:rPr>
      </w:pPr>
    </w:p>
    <w:p w14:paraId="26F61B92" w14:textId="6B1F4DD6" w:rsidR="00A00D44" w:rsidRPr="00A00D44" w:rsidRDefault="004141EC" w:rsidP="00A00D44">
      <w:pPr>
        <w:spacing w:after="0"/>
        <w:jc w:val="both"/>
        <w:rPr>
          <w:rFonts w:ascii="Open Sans" w:eastAsiaTheme="minorEastAsia" w:hAnsi="Open Sans" w:cs="Open Sans"/>
          <w:color w:val="000000"/>
          <w:sz w:val="21"/>
          <w:szCs w:val="21"/>
          <w:shd w:val="clear" w:color="auto" w:fill="FFFFFF"/>
          <w:lang w:eastAsia="it-IT"/>
        </w:rPr>
      </w:pPr>
      <w:r>
        <w:rPr>
          <w:rFonts w:ascii="Open Sans" w:eastAsiaTheme="minorEastAsia" w:hAnsi="Open Sans" w:cs="Open Sans"/>
          <w:b/>
          <w:bCs/>
          <w:color w:val="000000"/>
          <w:sz w:val="21"/>
          <w:szCs w:val="21"/>
          <w:shd w:val="clear" w:color="auto" w:fill="FFFFFF"/>
          <w:lang w:eastAsia="it-IT"/>
        </w:rPr>
        <w:t>Milano</w:t>
      </w:r>
      <w:r w:rsidR="00A00D44" w:rsidRPr="00A00D44">
        <w:rPr>
          <w:rFonts w:ascii="Open Sans" w:eastAsiaTheme="minorEastAsia" w:hAnsi="Open Sans" w:cs="Open Sans"/>
          <w:b/>
          <w:bCs/>
          <w:color w:val="000000"/>
          <w:sz w:val="21"/>
          <w:szCs w:val="21"/>
          <w:shd w:val="clear" w:color="auto" w:fill="FFFFFF"/>
          <w:lang w:eastAsia="it-IT"/>
        </w:rPr>
        <w:t>, 14 dicembre 2022</w:t>
      </w:r>
      <w:r w:rsidR="00A00D44" w:rsidRPr="00A00D44">
        <w:rPr>
          <w:rFonts w:ascii="Open Sans" w:eastAsiaTheme="minorEastAsia" w:hAnsi="Open Sans" w:cs="Open Sans"/>
          <w:color w:val="000000"/>
          <w:sz w:val="21"/>
          <w:szCs w:val="21"/>
          <w:shd w:val="clear" w:color="auto" w:fill="FFFFFF"/>
          <w:lang w:eastAsia="it-IT"/>
        </w:rPr>
        <w:t xml:space="preserve"> – Sotto la scocca della gamma Aiways si nasconde una tecnologia di alta qualità a dir poco stupefacente, come ad esempio il pianale MAS (More </w:t>
      </w:r>
      <w:proofErr w:type="spellStart"/>
      <w:r w:rsidR="00A00D44" w:rsidRPr="00A00D44">
        <w:rPr>
          <w:rFonts w:ascii="Open Sans" w:eastAsiaTheme="minorEastAsia" w:hAnsi="Open Sans" w:cs="Open Sans"/>
          <w:color w:val="000000"/>
          <w:sz w:val="21"/>
          <w:szCs w:val="21"/>
          <w:shd w:val="clear" w:color="auto" w:fill="FFFFFF"/>
          <w:lang w:eastAsia="it-IT"/>
        </w:rPr>
        <w:t>Adaptable</w:t>
      </w:r>
      <w:proofErr w:type="spellEnd"/>
      <w:r w:rsidR="00A00D44" w:rsidRPr="00A00D44">
        <w:rPr>
          <w:rFonts w:ascii="Open Sans" w:eastAsiaTheme="minorEastAsia" w:hAnsi="Open Sans" w:cs="Open Sans"/>
          <w:color w:val="000000"/>
          <w:sz w:val="21"/>
          <w:szCs w:val="21"/>
          <w:shd w:val="clear" w:color="auto" w:fill="FFFFFF"/>
          <w:lang w:eastAsia="it-IT"/>
        </w:rPr>
        <w:t xml:space="preserve"> </w:t>
      </w:r>
      <w:proofErr w:type="spellStart"/>
      <w:r w:rsidR="00A00D44" w:rsidRPr="00A00D44">
        <w:rPr>
          <w:rFonts w:ascii="Open Sans" w:eastAsiaTheme="minorEastAsia" w:hAnsi="Open Sans" w:cs="Open Sans"/>
          <w:color w:val="000000"/>
          <w:sz w:val="21"/>
          <w:szCs w:val="21"/>
          <w:shd w:val="clear" w:color="auto" w:fill="FFFFFF"/>
          <w:lang w:eastAsia="it-IT"/>
        </w:rPr>
        <w:t>Structure</w:t>
      </w:r>
      <w:proofErr w:type="spellEnd"/>
      <w:r w:rsidR="00A00D44" w:rsidRPr="00A00D44">
        <w:rPr>
          <w:rFonts w:ascii="Open Sans" w:eastAsiaTheme="minorEastAsia" w:hAnsi="Open Sans" w:cs="Open Sans"/>
          <w:color w:val="000000"/>
          <w:sz w:val="21"/>
          <w:szCs w:val="21"/>
          <w:shd w:val="clear" w:color="auto" w:fill="FFFFFF"/>
          <w:lang w:eastAsia="it-IT"/>
        </w:rPr>
        <w:t xml:space="preserve">) che costituisce la base del SUV Aiways U5 e del </w:t>
      </w:r>
      <w:r w:rsidR="00AB156A" w:rsidRPr="00A00D44">
        <w:rPr>
          <w:rFonts w:ascii="Open Sans" w:eastAsiaTheme="minorEastAsia" w:hAnsi="Open Sans" w:cs="Open Sans"/>
          <w:color w:val="000000"/>
          <w:sz w:val="21"/>
          <w:szCs w:val="21"/>
          <w:shd w:val="clear" w:color="auto" w:fill="FFFFFF"/>
          <w:lang w:eastAsia="it-IT"/>
        </w:rPr>
        <w:t>SUV</w:t>
      </w:r>
      <w:r w:rsidR="00AB156A" w:rsidRPr="00AB156A">
        <w:rPr>
          <w:rFonts w:ascii="Open Sans" w:eastAsiaTheme="minorEastAsia" w:hAnsi="Open Sans" w:cs="Open Sans"/>
          <w:color w:val="000000"/>
          <w:sz w:val="21"/>
          <w:szCs w:val="21"/>
          <w:shd w:val="clear" w:color="auto" w:fill="FFFFFF"/>
          <w:lang w:eastAsia="it-IT"/>
        </w:rPr>
        <w:t>-C</w:t>
      </w:r>
      <w:r w:rsidR="00AB156A" w:rsidRPr="00A00D44">
        <w:rPr>
          <w:rFonts w:ascii="Open Sans" w:eastAsiaTheme="minorEastAsia" w:hAnsi="Open Sans" w:cs="Open Sans"/>
          <w:color w:val="000000"/>
          <w:sz w:val="21"/>
          <w:szCs w:val="21"/>
          <w:shd w:val="clear" w:color="auto" w:fill="FFFFFF"/>
          <w:lang w:eastAsia="it-IT"/>
        </w:rPr>
        <w:t>oupé Aiways U6</w:t>
      </w:r>
      <w:r w:rsidR="00A00D44" w:rsidRPr="00A00D44">
        <w:rPr>
          <w:rFonts w:ascii="Open Sans" w:eastAsiaTheme="minorEastAsia" w:hAnsi="Open Sans" w:cs="Open Sans"/>
          <w:color w:val="000000"/>
          <w:sz w:val="21"/>
          <w:szCs w:val="21"/>
          <w:shd w:val="clear" w:color="auto" w:fill="FFFFFF"/>
          <w:lang w:eastAsia="it-IT"/>
        </w:rPr>
        <w:t>; entrambi i modelli presentano componenti altamente efficienti e sofisticati che garantiscono elevati standard in termini di prestazioni e sicurezza.</w:t>
      </w:r>
    </w:p>
    <w:p w14:paraId="4A8C7D71" w14:textId="77777777" w:rsidR="00A00D44" w:rsidRPr="00A00D44" w:rsidRDefault="00A00D44" w:rsidP="00A00D44">
      <w:pPr>
        <w:spacing w:after="0"/>
        <w:jc w:val="both"/>
        <w:rPr>
          <w:rFonts w:ascii="Open Sans" w:eastAsiaTheme="minorEastAsia" w:hAnsi="Open Sans" w:cs="Open Sans"/>
          <w:color w:val="000000"/>
          <w:sz w:val="21"/>
          <w:szCs w:val="21"/>
          <w:shd w:val="clear" w:color="auto" w:fill="FFFFFF"/>
          <w:lang w:eastAsia="it-IT"/>
        </w:rPr>
      </w:pPr>
    </w:p>
    <w:p w14:paraId="0AB523E2" w14:textId="77777777" w:rsidR="00A00D44" w:rsidRPr="00A00D44" w:rsidRDefault="00A00D44" w:rsidP="00A00D44">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 xml:space="preserve">"Aiways rende il passaggio alla mobilità elettrica accessibile e conveniente senza scendere a compromessi": ecco come Alexander Klose, Executive Vice </w:t>
      </w:r>
      <w:proofErr w:type="spellStart"/>
      <w:r w:rsidRPr="00A00D44">
        <w:rPr>
          <w:rFonts w:ascii="Open Sans" w:eastAsiaTheme="minorEastAsia" w:hAnsi="Open Sans" w:cs="Open Sans"/>
          <w:color w:val="000000"/>
          <w:sz w:val="21"/>
          <w:szCs w:val="21"/>
          <w:shd w:val="clear" w:color="auto" w:fill="FFFFFF"/>
          <w:lang w:eastAsia="it-IT"/>
        </w:rPr>
        <w:t>President</w:t>
      </w:r>
      <w:proofErr w:type="spellEnd"/>
      <w:r w:rsidRPr="00A00D44">
        <w:rPr>
          <w:rFonts w:ascii="Open Sans" w:eastAsiaTheme="minorEastAsia" w:hAnsi="Open Sans" w:cs="Open Sans"/>
          <w:color w:val="000000"/>
          <w:sz w:val="21"/>
          <w:szCs w:val="21"/>
          <w:shd w:val="clear" w:color="auto" w:fill="FFFFFF"/>
          <w:lang w:eastAsia="it-IT"/>
        </w:rPr>
        <w:t xml:space="preserve"> </w:t>
      </w:r>
      <w:proofErr w:type="spellStart"/>
      <w:r w:rsidRPr="00A00D44">
        <w:rPr>
          <w:rFonts w:ascii="Open Sans" w:eastAsiaTheme="minorEastAsia" w:hAnsi="Open Sans" w:cs="Open Sans"/>
          <w:color w:val="000000"/>
          <w:sz w:val="21"/>
          <w:szCs w:val="21"/>
          <w:shd w:val="clear" w:color="auto" w:fill="FFFFFF"/>
          <w:lang w:eastAsia="it-IT"/>
        </w:rPr>
        <w:t>Overseas</w:t>
      </w:r>
      <w:proofErr w:type="spellEnd"/>
      <w:r w:rsidRPr="00A00D44">
        <w:rPr>
          <w:rFonts w:ascii="Open Sans" w:eastAsiaTheme="minorEastAsia" w:hAnsi="Open Sans" w:cs="Open Sans"/>
          <w:color w:val="000000"/>
          <w:sz w:val="21"/>
          <w:szCs w:val="21"/>
          <w:shd w:val="clear" w:color="auto" w:fill="FFFFFF"/>
          <w:lang w:eastAsia="it-IT"/>
        </w:rPr>
        <w:t xml:space="preserve"> Operations di Aiways, descrive la filosofia alla base della tecnologia della piattaforma MAS. "Vogliamo offrire ai clienti la migliore tecnologia, motivo per il quale abbiamo creato con la nostra More </w:t>
      </w:r>
      <w:proofErr w:type="spellStart"/>
      <w:r w:rsidRPr="00A00D44">
        <w:rPr>
          <w:rFonts w:ascii="Open Sans" w:eastAsiaTheme="minorEastAsia" w:hAnsi="Open Sans" w:cs="Open Sans"/>
          <w:color w:val="000000"/>
          <w:sz w:val="21"/>
          <w:szCs w:val="21"/>
          <w:shd w:val="clear" w:color="auto" w:fill="FFFFFF"/>
          <w:lang w:eastAsia="it-IT"/>
        </w:rPr>
        <w:t>Adaptable</w:t>
      </w:r>
      <w:proofErr w:type="spellEnd"/>
      <w:r w:rsidRPr="00A00D44">
        <w:rPr>
          <w:rFonts w:ascii="Open Sans" w:eastAsiaTheme="minorEastAsia" w:hAnsi="Open Sans" w:cs="Open Sans"/>
          <w:color w:val="000000"/>
          <w:sz w:val="21"/>
          <w:szCs w:val="21"/>
          <w:shd w:val="clear" w:color="auto" w:fill="FFFFFF"/>
          <w:lang w:eastAsia="it-IT"/>
        </w:rPr>
        <w:t xml:space="preserve"> </w:t>
      </w:r>
      <w:proofErr w:type="spellStart"/>
      <w:r w:rsidRPr="00A00D44">
        <w:rPr>
          <w:rFonts w:ascii="Open Sans" w:eastAsiaTheme="minorEastAsia" w:hAnsi="Open Sans" w:cs="Open Sans"/>
          <w:color w:val="000000"/>
          <w:sz w:val="21"/>
          <w:szCs w:val="21"/>
          <w:shd w:val="clear" w:color="auto" w:fill="FFFFFF"/>
          <w:lang w:eastAsia="it-IT"/>
        </w:rPr>
        <w:t>Structure</w:t>
      </w:r>
      <w:proofErr w:type="spellEnd"/>
      <w:r w:rsidRPr="00A00D44">
        <w:rPr>
          <w:rFonts w:ascii="Open Sans" w:eastAsiaTheme="minorEastAsia" w:hAnsi="Open Sans" w:cs="Open Sans"/>
          <w:color w:val="000000"/>
          <w:sz w:val="21"/>
          <w:szCs w:val="21"/>
          <w:shd w:val="clear" w:color="auto" w:fill="FFFFFF"/>
          <w:lang w:eastAsia="it-IT"/>
        </w:rPr>
        <w:t xml:space="preserve"> un punto di partenza ideale in termini di prezzo e prestazioni".</w:t>
      </w:r>
    </w:p>
    <w:p w14:paraId="622E41AF" w14:textId="77777777" w:rsidR="00A00D44" w:rsidRPr="00A00D44" w:rsidRDefault="00A00D44" w:rsidP="00A00D44">
      <w:pPr>
        <w:spacing w:after="0"/>
        <w:rPr>
          <w:rFonts w:ascii="Open Sans" w:eastAsiaTheme="minorEastAsia" w:hAnsi="Open Sans" w:cs="Open Sans"/>
          <w:color w:val="000000"/>
          <w:sz w:val="21"/>
          <w:szCs w:val="21"/>
          <w:shd w:val="clear" w:color="auto" w:fill="FFFFFF"/>
          <w:lang w:eastAsia="it-IT"/>
        </w:rPr>
      </w:pPr>
    </w:p>
    <w:p w14:paraId="239AB356" w14:textId="77777777" w:rsidR="00A00D44" w:rsidRPr="00A00D44" w:rsidRDefault="00A00D44" w:rsidP="00C63910">
      <w:pPr>
        <w:spacing w:after="0"/>
        <w:jc w:val="both"/>
        <w:rPr>
          <w:rFonts w:ascii="Open Sans" w:eastAsiaTheme="minorEastAsia" w:hAnsi="Open Sans" w:cs="Open Sans"/>
          <w:b/>
          <w:bCs/>
          <w:color w:val="000000"/>
          <w:sz w:val="21"/>
          <w:szCs w:val="21"/>
          <w:shd w:val="clear" w:color="auto" w:fill="FFFFFF"/>
          <w:lang w:eastAsia="it-IT"/>
        </w:rPr>
      </w:pPr>
      <w:r w:rsidRPr="00A00D44">
        <w:rPr>
          <w:rFonts w:ascii="Open Sans" w:eastAsiaTheme="minorEastAsia" w:hAnsi="Open Sans" w:cs="Open Sans"/>
          <w:b/>
          <w:bCs/>
          <w:color w:val="000000"/>
          <w:sz w:val="21"/>
          <w:szCs w:val="21"/>
          <w:shd w:val="clear" w:color="auto" w:fill="FFFFFF"/>
          <w:lang w:eastAsia="it-IT"/>
        </w:rPr>
        <w:t>L'impianto frenante è supportato da una potenza di frenata rigenerativa fino a 145 kW</w:t>
      </w:r>
    </w:p>
    <w:p w14:paraId="00DEBF24"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7C5773D5" w14:textId="66DF8B53"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La possibilità di recupero energetico rappresenta certamente un vantaggio della vettura elettrica. Mentre nei veicoli a propulsione convenzionale l'energia cinetica può essere convertita in calore solamente dall'impianto frenante senza però essere riutilizzata, il motore dei veicoli elettrici può essere impiegato anche come generatore, che consente quindi di recuperare energia e di reimmetterla nel pacco batterie. Nel caso del nuovo SUV</w:t>
      </w:r>
      <w:r w:rsidR="00AB156A">
        <w:rPr>
          <w:rFonts w:ascii="Open Sans" w:eastAsiaTheme="minorEastAsia" w:hAnsi="Open Sans" w:cs="Open Sans"/>
          <w:color w:val="000000"/>
          <w:sz w:val="21"/>
          <w:szCs w:val="21"/>
          <w:shd w:val="clear" w:color="auto" w:fill="FFFFFF"/>
          <w:lang w:eastAsia="it-IT"/>
        </w:rPr>
        <w:t>-C</w:t>
      </w:r>
      <w:r w:rsidRPr="00A00D44">
        <w:rPr>
          <w:rFonts w:ascii="Open Sans" w:eastAsiaTheme="minorEastAsia" w:hAnsi="Open Sans" w:cs="Open Sans"/>
          <w:color w:val="000000"/>
          <w:sz w:val="21"/>
          <w:szCs w:val="21"/>
          <w:shd w:val="clear" w:color="auto" w:fill="FFFFFF"/>
          <w:lang w:eastAsia="it-IT"/>
        </w:rPr>
        <w:t>oupé Aiways U6, dotato di motore AI-PT sviluppato internamente dalla casa di Shanghai, la potenza massima di recupero è di 145 kW (fino a 140 kW per il SUV Aiways U5) rigenerabili e accumulabili nella batteria durante la fase di frenata.</w:t>
      </w:r>
    </w:p>
    <w:p w14:paraId="4203B594"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2359D63E"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 xml:space="preserve">Il sistema di controllo della frenata è rappresentato dal servofreno elettromeccanico Bosch </w:t>
      </w:r>
      <w:proofErr w:type="spellStart"/>
      <w:r w:rsidRPr="00A00D44">
        <w:rPr>
          <w:rFonts w:ascii="Open Sans" w:eastAsiaTheme="minorEastAsia" w:hAnsi="Open Sans" w:cs="Open Sans"/>
          <w:color w:val="000000"/>
          <w:sz w:val="21"/>
          <w:szCs w:val="21"/>
          <w:shd w:val="clear" w:color="auto" w:fill="FFFFFF"/>
          <w:lang w:eastAsia="it-IT"/>
        </w:rPr>
        <w:t>iBooster</w:t>
      </w:r>
      <w:proofErr w:type="spellEnd"/>
      <w:r w:rsidRPr="00A00D44">
        <w:rPr>
          <w:rFonts w:ascii="Open Sans" w:eastAsiaTheme="minorEastAsia" w:hAnsi="Open Sans" w:cs="Open Sans"/>
          <w:color w:val="000000"/>
          <w:sz w:val="21"/>
          <w:szCs w:val="21"/>
          <w:shd w:val="clear" w:color="auto" w:fill="FFFFFF"/>
          <w:lang w:eastAsia="it-IT"/>
        </w:rPr>
        <w:t xml:space="preserve"> di seconda generazione, che non solo garantisce una distanza di arresto ridotta in caso di frenata di emergenza, ma migliora anche la sensazione durante il contatto con il pedale e favorisce la modulabilità della frenata stessa.</w:t>
      </w:r>
    </w:p>
    <w:p w14:paraId="487CDC71"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7921C5AC" w14:textId="77777777" w:rsidR="00A00D44" w:rsidRPr="00A00D44" w:rsidRDefault="00A00D44" w:rsidP="00C63910">
      <w:pPr>
        <w:spacing w:after="0"/>
        <w:jc w:val="both"/>
        <w:rPr>
          <w:rFonts w:ascii="Open Sans" w:eastAsiaTheme="minorEastAsia" w:hAnsi="Open Sans" w:cs="Open Sans"/>
          <w:b/>
          <w:bCs/>
          <w:color w:val="000000"/>
          <w:sz w:val="21"/>
          <w:szCs w:val="21"/>
          <w:shd w:val="clear" w:color="auto" w:fill="FFFFFF"/>
          <w:lang w:eastAsia="it-IT"/>
        </w:rPr>
      </w:pPr>
      <w:r w:rsidRPr="00A00D44">
        <w:rPr>
          <w:rFonts w:ascii="Open Sans" w:eastAsiaTheme="minorEastAsia" w:hAnsi="Open Sans" w:cs="Open Sans"/>
          <w:b/>
          <w:bCs/>
          <w:color w:val="000000"/>
          <w:sz w:val="21"/>
          <w:szCs w:val="21"/>
          <w:shd w:val="clear" w:color="auto" w:fill="FFFFFF"/>
          <w:lang w:eastAsia="it-IT"/>
        </w:rPr>
        <w:t>Frenata rigenerativa fino a 0,3 g per tutte le situazioni quotidiane</w:t>
      </w:r>
    </w:p>
    <w:p w14:paraId="1FA94389"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3B908F8C"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Insieme al Bosch ESP® 9.3 HEV, l'</w:t>
      </w:r>
      <w:proofErr w:type="spellStart"/>
      <w:r w:rsidRPr="00A00D44">
        <w:rPr>
          <w:rFonts w:ascii="Open Sans" w:eastAsiaTheme="minorEastAsia" w:hAnsi="Open Sans" w:cs="Open Sans"/>
          <w:color w:val="000000"/>
          <w:sz w:val="21"/>
          <w:szCs w:val="21"/>
          <w:shd w:val="clear" w:color="auto" w:fill="FFFFFF"/>
          <w:lang w:eastAsia="it-IT"/>
        </w:rPr>
        <w:t>iBooster</w:t>
      </w:r>
      <w:proofErr w:type="spellEnd"/>
      <w:r w:rsidRPr="00A00D44">
        <w:rPr>
          <w:rFonts w:ascii="Open Sans" w:eastAsiaTheme="minorEastAsia" w:hAnsi="Open Sans" w:cs="Open Sans"/>
          <w:color w:val="000000"/>
          <w:sz w:val="21"/>
          <w:szCs w:val="21"/>
          <w:shd w:val="clear" w:color="auto" w:fill="FFFFFF"/>
          <w:lang w:eastAsia="it-IT"/>
        </w:rPr>
        <w:t xml:space="preserve"> garantisce una gestione particolarmente efficiente del recupero energetico. L'applicazione intelligente assicura che le vetture della piattaforma Aiways MAS </w:t>
      </w:r>
      <w:r w:rsidRPr="00A00D44">
        <w:rPr>
          <w:rFonts w:ascii="Open Sans" w:eastAsiaTheme="minorEastAsia" w:hAnsi="Open Sans" w:cs="Open Sans"/>
          <w:color w:val="000000"/>
          <w:sz w:val="21"/>
          <w:szCs w:val="21"/>
          <w:shd w:val="clear" w:color="auto" w:fill="FFFFFF"/>
          <w:lang w:eastAsia="it-IT"/>
        </w:rPr>
        <w:lastRenderedPageBreak/>
        <w:t>possano presentare rallentamenti fino a 0,3 g esclusivamente tramite recupero. In questo modo sono coperte quasi tutte le frenate comuni nel traffico quotidiano. A seconda del percorso e della velocità, la frenata rigenerativa può ridurre il consumo energetico necessario fino al 20%.</w:t>
      </w:r>
    </w:p>
    <w:p w14:paraId="33DFD137"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2C69FF47"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Anche se il sistema frenante idraulico convenzionale non viene quasi più utilizzato in questo contesto, Aiways ha deciso di dotare la piattaforma MAS di un impianto particolarmente potente. Entrambi gli assali presentano freni a disco (314x30 mm su quello anteriore e 314x12 mm sul posteriore) che offrono un'ampia superficie di attrito per le pastiglie. Sull'assale anteriore non vengono utilizzati solo dischi autoventilati, ma anche pinze flottanti a due pistoncini che sviluppano una potenza frenante particolarmente elevata.</w:t>
      </w:r>
    </w:p>
    <w:p w14:paraId="79730787"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4CF4C3D9"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 xml:space="preserve">"Grazie all'impianto frenante della piattaforma MAS, Aiways si muove in direzione diametralmente opposta rispetto all'attuale tendenza del settore verso i freni a tamburo", spiega Zeeshan Shaikh, responsabile del Centro tecnico Aiways di Monaco di Baviera. "Nonostante le elevate prestazioni di recupero e l'integrazione dei sistemi Bosch </w:t>
      </w:r>
      <w:proofErr w:type="spellStart"/>
      <w:r w:rsidRPr="00A00D44">
        <w:rPr>
          <w:rFonts w:ascii="Open Sans" w:eastAsiaTheme="minorEastAsia" w:hAnsi="Open Sans" w:cs="Open Sans"/>
          <w:color w:val="000000"/>
          <w:sz w:val="21"/>
          <w:szCs w:val="21"/>
          <w:shd w:val="clear" w:color="auto" w:fill="FFFFFF"/>
          <w:lang w:eastAsia="it-IT"/>
        </w:rPr>
        <w:t>iBooster</w:t>
      </w:r>
      <w:proofErr w:type="spellEnd"/>
      <w:r w:rsidRPr="00A00D44">
        <w:rPr>
          <w:rFonts w:ascii="Open Sans" w:eastAsiaTheme="minorEastAsia" w:hAnsi="Open Sans" w:cs="Open Sans"/>
          <w:color w:val="000000"/>
          <w:sz w:val="21"/>
          <w:szCs w:val="21"/>
          <w:shd w:val="clear" w:color="auto" w:fill="FFFFFF"/>
          <w:lang w:eastAsia="it-IT"/>
        </w:rPr>
        <w:t xml:space="preserve"> e Bosch ESP, abbiamo deciso di puntare sulle massime prestazioni di frenata e sulla capacità di carico. In questo modo possiamo offrire ai nostri clienti un elevato grado di sicurezza anche in situazioni particolarmente ardue".</w:t>
      </w:r>
    </w:p>
    <w:p w14:paraId="650A34C5"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53975AB5" w14:textId="77777777" w:rsidR="00A00D44" w:rsidRPr="00A00D44" w:rsidRDefault="00A00D44" w:rsidP="00C63910">
      <w:pPr>
        <w:spacing w:after="0"/>
        <w:jc w:val="both"/>
        <w:rPr>
          <w:rFonts w:ascii="Open Sans" w:eastAsiaTheme="minorEastAsia" w:hAnsi="Open Sans" w:cs="Open Sans"/>
          <w:b/>
          <w:bCs/>
          <w:color w:val="000000"/>
          <w:sz w:val="21"/>
          <w:szCs w:val="21"/>
          <w:shd w:val="clear" w:color="auto" w:fill="FFFFFF"/>
          <w:lang w:eastAsia="it-IT"/>
        </w:rPr>
      </w:pPr>
      <w:r w:rsidRPr="00A00D44">
        <w:rPr>
          <w:rFonts w:ascii="Open Sans" w:eastAsiaTheme="minorEastAsia" w:hAnsi="Open Sans" w:cs="Open Sans"/>
          <w:b/>
          <w:bCs/>
          <w:color w:val="000000"/>
          <w:sz w:val="21"/>
          <w:szCs w:val="21"/>
          <w:shd w:val="clear" w:color="auto" w:fill="FFFFFF"/>
          <w:lang w:eastAsia="it-IT"/>
        </w:rPr>
        <w:t>L'elaborata struttura del telaio garantisce la combinazione di comfort e dinamismo</w:t>
      </w:r>
    </w:p>
    <w:p w14:paraId="707FB63B"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6E7EE586" w14:textId="0EF4E32F"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Oltre all'impianto frenante, anche il telaio del SUV Aiways U5 e del SUV</w:t>
      </w:r>
      <w:r w:rsidR="00AB156A">
        <w:rPr>
          <w:rFonts w:ascii="Open Sans" w:eastAsiaTheme="minorEastAsia" w:hAnsi="Open Sans" w:cs="Open Sans"/>
          <w:color w:val="000000"/>
          <w:sz w:val="21"/>
          <w:szCs w:val="21"/>
          <w:shd w:val="clear" w:color="auto" w:fill="FFFFFF"/>
          <w:lang w:eastAsia="it-IT"/>
        </w:rPr>
        <w:t>-C</w:t>
      </w:r>
      <w:r w:rsidRPr="00A00D44">
        <w:rPr>
          <w:rFonts w:ascii="Open Sans" w:eastAsiaTheme="minorEastAsia" w:hAnsi="Open Sans" w:cs="Open Sans"/>
          <w:color w:val="000000"/>
          <w:sz w:val="21"/>
          <w:szCs w:val="21"/>
          <w:shd w:val="clear" w:color="auto" w:fill="FFFFFF"/>
          <w:lang w:eastAsia="it-IT"/>
        </w:rPr>
        <w:t xml:space="preserve">oupé Aiways U6 presentano criteri costruttivi piuttosto complessi. L'allestimento con motore anteriore e trazione anteriore offre non solo una discreta distribuzione spaziale, ma anche una buona trazione e un'elevata sicurezza di guida in condizioni stradali avverse. L'impianto sterzante assistito elettronicamente sull'assale anteriore </w:t>
      </w:r>
      <w:proofErr w:type="spellStart"/>
      <w:r w:rsidRPr="00A00D44">
        <w:rPr>
          <w:rFonts w:ascii="Open Sans" w:eastAsiaTheme="minorEastAsia" w:hAnsi="Open Sans" w:cs="Open Sans"/>
          <w:color w:val="000000"/>
          <w:sz w:val="21"/>
          <w:szCs w:val="21"/>
          <w:shd w:val="clear" w:color="auto" w:fill="FFFFFF"/>
          <w:lang w:eastAsia="it-IT"/>
        </w:rPr>
        <w:t>MacPherson</w:t>
      </w:r>
      <w:proofErr w:type="spellEnd"/>
      <w:r w:rsidRPr="00A00D44">
        <w:rPr>
          <w:rFonts w:ascii="Open Sans" w:eastAsiaTheme="minorEastAsia" w:hAnsi="Open Sans" w:cs="Open Sans"/>
          <w:color w:val="000000"/>
          <w:sz w:val="21"/>
          <w:szCs w:val="21"/>
          <w:shd w:val="clear" w:color="auto" w:fill="FFFFFF"/>
          <w:lang w:eastAsia="it-IT"/>
        </w:rPr>
        <w:t xml:space="preserve"> può essere adattato ai desideri del conducente in tre diverse modalità.</w:t>
      </w:r>
    </w:p>
    <w:p w14:paraId="15383BB2"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p>
    <w:p w14:paraId="2956D270" w14:textId="77777777" w:rsidR="00A00D44" w:rsidRPr="00A00D44" w:rsidRDefault="00A00D44" w:rsidP="00C63910">
      <w:pPr>
        <w:spacing w:after="0"/>
        <w:jc w:val="both"/>
        <w:rPr>
          <w:rFonts w:ascii="Open Sans" w:eastAsiaTheme="minorEastAsia" w:hAnsi="Open Sans" w:cs="Open Sans"/>
          <w:color w:val="000000"/>
          <w:sz w:val="21"/>
          <w:szCs w:val="21"/>
          <w:shd w:val="clear" w:color="auto" w:fill="FFFFFF"/>
          <w:lang w:eastAsia="it-IT"/>
        </w:rPr>
      </w:pPr>
      <w:r w:rsidRPr="00A00D44">
        <w:rPr>
          <w:rFonts w:ascii="Open Sans" w:eastAsiaTheme="minorEastAsia" w:hAnsi="Open Sans" w:cs="Open Sans"/>
          <w:color w:val="000000"/>
          <w:sz w:val="21"/>
          <w:szCs w:val="21"/>
          <w:shd w:val="clear" w:color="auto" w:fill="FFFFFF"/>
          <w:lang w:eastAsia="it-IT"/>
        </w:rPr>
        <w:t>Tutti i veicoli costruiti sul pianale MAS dispongono di un complesso assale posteriore multilink. Attraverso la ripartizione dei carichi longitudinali e trasversali è possibile ottenere, oltre a una maggiore sicurezza di guida, anche un migliore comfort dovuto all'ottimizzazione dell'</w:t>
      </w:r>
      <w:proofErr w:type="spellStart"/>
      <w:r w:rsidRPr="00A00D44">
        <w:rPr>
          <w:rFonts w:ascii="Open Sans" w:eastAsiaTheme="minorEastAsia" w:hAnsi="Open Sans" w:cs="Open Sans"/>
          <w:color w:val="000000"/>
          <w:sz w:val="21"/>
          <w:szCs w:val="21"/>
          <w:shd w:val="clear" w:color="auto" w:fill="FFFFFF"/>
          <w:lang w:eastAsia="it-IT"/>
        </w:rPr>
        <w:t>elasto</w:t>
      </w:r>
      <w:proofErr w:type="spellEnd"/>
      <w:r w:rsidRPr="00A00D44">
        <w:rPr>
          <w:rFonts w:ascii="Open Sans" w:eastAsiaTheme="minorEastAsia" w:hAnsi="Open Sans" w:cs="Open Sans"/>
          <w:color w:val="000000"/>
          <w:sz w:val="21"/>
          <w:szCs w:val="21"/>
          <w:shd w:val="clear" w:color="auto" w:fill="FFFFFF"/>
          <w:lang w:eastAsia="it-IT"/>
        </w:rPr>
        <w:t>-cinematica, aumentando al contempo la dinamica di marcia. Inoltre, dal generoso ricorso a componenti in alluminio nell'assale posteriore deriva una struttura più leggera rispetto alla norma.</w:t>
      </w:r>
    </w:p>
    <w:p w14:paraId="7A893B3A" w14:textId="75C76212" w:rsidR="0030527F" w:rsidRDefault="0030527F" w:rsidP="009C49C3"/>
    <w:p w14:paraId="2CC9162C" w14:textId="77777777" w:rsidR="0030527F" w:rsidRPr="009C49C3" w:rsidRDefault="0030527F" w:rsidP="009C49C3"/>
    <w:p w14:paraId="69CF3B7C" w14:textId="77777777" w:rsidR="00F50A4D" w:rsidRPr="000725D3" w:rsidRDefault="00F50A4D" w:rsidP="00F50A4D">
      <w:pPr>
        <w:shd w:val="clear" w:color="auto" w:fill="FFFFFF"/>
        <w:contextualSpacing/>
        <w:rPr>
          <w:rFonts w:ascii="Open Sans" w:hAnsi="Open Sans" w:cs="Open Sans"/>
          <w:b/>
          <w:bCs/>
          <w:color w:val="000000"/>
          <w:sz w:val="14"/>
          <w:szCs w:val="14"/>
          <w:shd w:val="clear" w:color="auto" w:fill="FFFFFF"/>
          <w:lang w:eastAsia="it-IT"/>
        </w:rPr>
      </w:pPr>
      <w:r w:rsidRPr="000725D3">
        <w:rPr>
          <w:rFonts w:ascii="Open Sans" w:hAnsi="Open Sans" w:cs="Open Sans"/>
          <w:b/>
          <w:bCs/>
          <w:color w:val="000000"/>
          <w:sz w:val="14"/>
          <w:szCs w:val="14"/>
          <w:shd w:val="clear" w:color="auto" w:fill="FFFFFF"/>
          <w:lang w:eastAsia="it-IT"/>
        </w:rPr>
        <w:t>Gruppo Koelliker</w:t>
      </w:r>
    </w:p>
    <w:p w14:paraId="00A45D56" w14:textId="4584BDB9" w:rsidR="00F50A4D" w:rsidRPr="000725D3" w:rsidRDefault="00F50A4D" w:rsidP="00F50A4D">
      <w:pPr>
        <w:shd w:val="clear" w:color="auto" w:fill="FFFFFF"/>
        <w:rPr>
          <w:rFonts w:ascii="Open Sans" w:hAnsi="Open Sans" w:cs="Open Sans"/>
          <w:color w:val="000000"/>
          <w:sz w:val="14"/>
          <w:szCs w:val="14"/>
          <w:shd w:val="clear" w:color="auto" w:fill="FFFFFF"/>
          <w:lang w:eastAsia="it-IT"/>
        </w:rPr>
      </w:pPr>
      <w:r w:rsidRPr="000725D3">
        <w:rPr>
          <w:rFonts w:ascii="Open Sans" w:hAnsi="Open Sans" w:cs="Open Sans"/>
          <w:color w:val="000000"/>
          <w:sz w:val="14"/>
          <w:szCs w:val="14"/>
          <w:shd w:val="clear" w:color="auto" w:fill="FFFFFF"/>
          <w:lang w:eastAsia="it-IT"/>
        </w:rPr>
        <w:t xml:space="preserve">Gruppo Koelliker, pioniere in Italia nella proposta di soluzioni di mobilità sostenibili ed intelligenti, offre all’utenza privata e professionale consulenza, prodotti e servizi estesi in linea con le diverse esigenze per guidarli verso una scelta consapevole e sostenibile in termini economici ed ambientali. Innovazione, qualità e sicurezza sono i valori che guidano da sempre il Gruppo che, nato nel 1936, vanta una solida tradizione nell’importazione e vendita di automobili di marchi di successo, tra cui la giapponese Mitsubishi </w:t>
      </w:r>
      <w:proofErr w:type="spellStart"/>
      <w:r w:rsidRPr="000725D3">
        <w:rPr>
          <w:rFonts w:ascii="Open Sans" w:hAnsi="Open Sans" w:cs="Open Sans"/>
          <w:color w:val="000000"/>
          <w:sz w:val="14"/>
          <w:szCs w:val="14"/>
          <w:shd w:val="clear" w:color="auto" w:fill="FFFFFF"/>
          <w:lang w:eastAsia="it-IT"/>
        </w:rPr>
        <w:t>Motors</w:t>
      </w:r>
      <w:proofErr w:type="spellEnd"/>
      <w:r w:rsidRPr="000725D3">
        <w:rPr>
          <w:rFonts w:ascii="Open Sans" w:hAnsi="Open Sans" w:cs="Open Sans"/>
          <w:color w:val="000000"/>
          <w:sz w:val="14"/>
          <w:szCs w:val="14"/>
          <w:shd w:val="clear" w:color="auto" w:fill="FFFFFF"/>
          <w:lang w:eastAsia="it-IT"/>
        </w:rPr>
        <w:t xml:space="preserve"> e la coreana SsangYong, testimoniata dagli oltre 2.000.000 di veicoli commercializzati.</w:t>
      </w:r>
      <w:r w:rsidR="00AB156A">
        <w:rPr>
          <w:rFonts w:ascii="Open Sans" w:hAnsi="Open Sans" w:cs="Open Sans"/>
          <w:color w:val="000000"/>
          <w:sz w:val="14"/>
          <w:szCs w:val="14"/>
          <w:shd w:val="clear" w:color="auto" w:fill="FFFFFF"/>
          <w:lang w:eastAsia="it-IT"/>
        </w:rPr>
        <w:t xml:space="preserve"> </w:t>
      </w:r>
      <w:r w:rsidRPr="000725D3">
        <w:rPr>
          <w:rFonts w:ascii="Open Sans" w:hAnsi="Open Sans" w:cs="Open Sans"/>
          <w:color w:val="000000"/>
          <w:sz w:val="14"/>
          <w:szCs w:val="14"/>
          <w:shd w:val="clear" w:color="auto" w:fill="FFFFFF"/>
          <w:lang w:eastAsia="it-IT"/>
        </w:rPr>
        <w:t>La lunga esperienza di Koelliker si unisce oggi alla capacità di portare una nuova mobilità attraverso la selezione di marchi full-</w:t>
      </w:r>
      <w:proofErr w:type="spellStart"/>
      <w:r w:rsidRPr="000725D3">
        <w:rPr>
          <w:rFonts w:ascii="Open Sans" w:hAnsi="Open Sans" w:cs="Open Sans"/>
          <w:color w:val="000000"/>
          <w:sz w:val="14"/>
          <w:szCs w:val="14"/>
          <w:shd w:val="clear" w:color="auto" w:fill="FFFFFF"/>
          <w:lang w:eastAsia="it-IT"/>
        </w:rPr>
        <w:t>electric</w:t>
      </w:r>
      <w:proofErr w:type="spellEnd"/>
      <w:r w:rsidRPr="000725D3">
        <w:rPr>
          <w:rFonts w:ascii="Open Sans" w:hAnsi="Open Sans" w:cs="Open Sans"/>
          <w:color w:val="000000"/>
          <w:sz w:val="14"/>
          <w:szCs w:val="14"/>
          <w:shd w:val="clear" w:color="auto" w:fill="FFFFFF"/>
          <w:lang w:eastAsia="it-IT"/>
        </w:rPr>
        <w:t xml:space="preserve"> tra cui Aiways, </w:t>
      </w:r>
      <w:proofErr w:type="spellStart"/>
      <w:r w:rsidRPr="000725D3">
        <w:rPr>
          <w:rFonts w:ascii="Open Sans" w:hAnsi="Open Sans" w:cs="Open Sans"/>
          <w:color w:val="000000"/>
          <w:sz w:val="14"/>
          <w:szCs w:val="14"/>
          <w:shd w:val="clear" w:color="auto" w:fill="FFFFFF"/>
          <w:lang w:eastAsia="it-IT"/>
        </w:rPr>
        <w:t>Maxus</w:t>
      </w:r>
      <w:proofErr w:type="spellEnd"/>
      <w:r w:rsidRPr="000725D3">
        <w:rPr>
          <w:rFonts w:ascii="Open Sans" w:hAnsi="Open Sans" w:cs="Open Sans"/>
          <w:color w:val="000000"/>
          <w:sz w:val="14"/>
          <w:szCs w:val="14"/>
          <w:shd w:val="clear" w:color="auto" w:fill="FFFFFF"/>
          <w:lang w:eastAsia="it-IT"/>
        </w:rPr>
        <w:t xml:space="preserve">, </w:t>
      </w:r>
      <w:proofErr w:type="spellStart"/>
      <w:r w:rsidRPr="000725D3">
        <w:rPr>
          <w:rFonts w:ascii="Open Sans" w:hAnsi="Open Sans" w:cs="Open Sans"/>
          <w:color w:val="000000"/>
          <w:sz w:val="14"/>
          <w:szCs w:val="14"/>
          <w:shd w:val="clear" w:color="auto" w:fill="FFFFFF"/>
          <w:lang w:eastAsia="it-IT"/>
        </w:rPr>
        <w:t>Seres</w:t>
      </w:r>
      <w:proofErr w:type="spellEnd"/>
      <w:r w:rsidRPr="000725D3">
        <w:rPr>
          <w:rFonts w:ascii="Open Sans" w:hAnsi="Open Sans" w:cs="Open Sans"/>
          <w:color w:val="000000"/>
          <w:sz w:val="14"/>
          <w:szCs w:val="14"/>
          <w:shd w:val="clear" w:color="auto" w:fill="FFFFFF"/>
          <w:lang w:eastAsia="it-IT"/>
        </w:rPr>
        <w:t xml:space="preserve"> e </w:t>
      </w:r>
      <w:proofErr w:type="spellStart"/>
      <w:r w:rsidRPr="000725D3">
        <w:rPr>
          <w:rFonts w:ascii="Open Sans" w:hAnsi="Open Sans" w:cs="Open Sans"/>
          <w:color w:val="000000"/>
          <w:sz w:val="14"/>
          <w:szCs w:val="14"/>
          <w:shd w:val="clear" w:color="auto" w:fill="FFFFFF"/>
          <w:lang w:eastAsia="it-IT"/>
        </w:rPr>
        <w:t>Wuzheng</w:t>
      </w:r>
      <w:proofErr w:type="spellEnd"/>
      <w:r w:rsidRPr="000725D3">
        <w:rPr>
          <w:rFonts w:ascii="Open Sans" w:hAnsi="Open Sans" w:cs="Open Sans"/>
          <w:color w:val="000000"/>
          <w:sz w:val="14"/>
          <w:szCs w:val="14"/>
          <w:shd w:val="clear" w:color="auto" w:fill="FFFFFF"/>
          <w:lang w:eastAsia="it-IT"/>
        </w:rPr>
        <w:t xml:space="preserve"> di cui supporta lo sviluppo commerciale e con cui desidera accompagnare gli automobilisti nella transizione elettrica, facendo leva sulle competenze di oltre 300 professionisti e di una rete di dealer che operano a livello locale, oltre che di una divisione Fleet &amp; Business che si occupa della vendita e della creazione di allestimenti specifici per Ministeri, Enti pubblici, Aziende e Grandi Gruppi Industriali.</w:t>
      </w:r>
      <w:r w:rsidR="00AB156A">
        <w:rPr>
          <w:rFonts w:ascii="Open Sans" w:hAnsi="Open Sans" w:cs="Open Sans"/>
          <w:color w:val="000000"/>
          <w:sz w:val="14"/>
          <w:szCs w:val="14"/>
          <w:shd w:val="clear" w:color="auto" w:fill="FFFFFF"/>
          <w:lang w:eastAsia="it-IT"/>
        </w:rPr>
        <w:t xml:space="preserve"> </w:t>
      </w:r>
      <w:r w:rsidRPr="000725D3">
        <w:rPr>
          <w:rFonts w:ascii="Open Sans" w:hAnsi="Open Sans" w:cs="Open Sans"/>
          <w:color w:val="000000"/>
          <w:sz w:val="14"/>
          <w:szCs w:val="14"/>
          <w:shd w:val="clear" w:color="auto" w:fill="FFFFFF"/>
          <w:lang w:eastAsia="it-IT"/>
        </w:rPr>
        <w:t xml:space="preserve">All’interno del Gruppo è presente, infine, </w:t>
      </w:r>
      <w:proofErr w:type="spellStart"/>
      <w:r w:rsidRPr="000725D3">
        <w:rPr>
          <w:rFonts w:ascii="Open Sans" w:hAnsi="Open Sans" w:cs="Open Sans"/>
          <w:color w:val="000000"/>
          <w:sz w:val="14"/>
          <w:szCs w:val="14"/>
          <w:shd w:val="clear" w:color="auto" w:fill="FFFFFF"/>
          <w:lang w:eastAsia="it-IT"/>
        </w:rPr>
        <w:t>Autotrade</w:t>
      </w:r>
      <w:proofErr w:type="spellEnd"/>
      <w:r w:rsidRPr="000725D3">
        <w:rPr>
          <w:rFonts w:ascii="Open Sans" w:hAnsi="Open Sans" w:cs="Open Sans"/>
          <w:color w:val="000000"/>
          <w:sz w:val="14"/>
          <w:szCs w:val="14"/>
          <w:shd w:val="clear" w:color="auto" w:fill="FFFFFF"/>
          <w:lang w:eastAsia="it-IT"/>
        </w:rPr>
        <w:t xml:space="preserve"> &amp; </w:t>
      </w:r>
      <w:proofErr w:type="spellStart"/>
      <w:r w:rsidRPr="000725D3">
        <w:rPr>
          <w:rFonts w:ascii="Open Sans" w:hAnsi="Open Sans" w:cs="Open Sans"/>
          <w:color w:val="000000"/>
          <w:sz w:val="14"/>
          <w:szCs w:val="14"/>
          <w:shd w:val="clear" w:color="auto" w:fill="FFFFFF"/>
          <w:lang w:eastAsia="it-IT"/>
        </w:rPr>
        <w:t>Logistics</w:t>
      </w:r>
      <w:proofErr w:type="spellEnd"/>
      <w:r w:rsidRPr="000725D3">
        <w:rPr>
          <w:rFonts w:ascii="Open Sans" w:hAnsi="Open Sans" w:cs="Open Sans"/>
          <w:color w:val="000000"/>
          <w:sz w:val="14"/>
          <w:szCs w:val="14"/>
          <w:shd w:val="clear" w:color="auto" w:fill="FFFFFF"/>
          <w:lang w:eastAsia="it-IT"/>
        </w:rPr>
        <w:t>, società con sede a Livorno, operante da oltre 15 anni nel settore della Logistica Automotive, provvista di oltre 700.000 mq di siti specializzati per la gestione delle vetture, è in grado di fornire un innovativo sistema logistico a supporto dell’evoluzione delle case automobilistiche, delle società di noleggio e dei concessionari grazie a un servizio integrato e personalizzato.</w:t>
      </w:r>
    </w:p>
    <w:p w14:paraId="0253C66D" w14:textId="0246AF6E" w:rsidR="00F50A4D" w:rsidRDefault="0091029E" w:rsidP="00F50A4D">
      <w:pPr>
        <w:shd w:val="clear" w:color="auto" w:fill="FFFFFF"/>
        <w:rPr>
          <w:rFonts w:ascii="Open Sans" w:hAnsi="Open Sans" w:cs="Open Sans"/>
          <w:color w:val="000000"/>
          <w:sz w:val="14"/>
          <w:szCs w:val="14"/>
          <w:shd w:val="clear" w:color="auto" w:fill="FFFFFF"/>
          <w:lang w:eastAsia="it-IT"/>
        </w:rPr>
      </w:pPr>
      <w:hyperlink r:id="rId7" w:history="1">
        <w:r w:rsidR="00F50A4D" w:rsidRPr="000725D3">
          <w:rPr>
            <w:rFonts w:ascii="Open Sans" w:hAnsi="Open Sans" w:cs="Open Sans"/>
            <w:color w:val="000000"/>
            <w:sz w:val="14"/>
            <w:szCs w:val="14"/>
            <w:shd w:val="clear" w:color="auto" w:fill="FFFFFF"/>
            <w:lang w:eastAsia="it-IT"/>
          </w:rPr>
          <w:t>www.koelliker.it</w:t>
        </w:r>
      </w:hyperlink>
      <w:r w:rsidR="00F50A4D" w:rsidRPr="000725D3">
        <w:rPr>
          <w:rFonts w:ascii="Open Sans" w:hAnsi="Open Sans" w:cs="Open Sans"/>
          <w:color w:val="000000"/>
          <w:sz w:val="14"/>
          <w:szCs w:val="14"/>
          <w:shd w:val="clear" w:color="auto" w:fill="FFFFFF"/>
          <w:lang w:eastAsia="it-IT"/>
        </w:rPr>
        <w:t xml:space="preserve"> </w:t>
      </w:r>
    </w:p>
    <w:p w14:paraId="6CC4CCC6" w14:textId="77777777" w:rsidR="00B55E3D" w:rsidRPr="000725D3" w:rsidRDefault="00B55E3D" w:rsidP="00F50A4D">
      <w:pPr>
        <w:shd w:val="clear" w:color="auto" w:fill="FFFFFF"/>
        <w:rPr>
          <w:rFonts w:ascii="Open Sans" w:hAnsi="Open Sans" w:cs="Open Sans"/>
          <w:color w:val="000000"/>
          <w:sz w:val="14"/>
          <w:szCs w:val="14"/>
          <w:shd w:val="clear" w:color="auto" w:fill="FFFFFF"/>
          <w:lang w:eastAsia="it-IT"/>
        </w:rPr>
      </w:pPr>
    </w:p>
    <w:p w14:paraId="7DFD7A71" w14:textId="77777777" w:rsidR="0030527F" w:rsidRDefault="00C94EDB" w:rsidP="0030527F">
      <w:pPr>
        <w:shd w:val="clear" w:color="auto" w:fill="FFFFFF"/>
        <w:spacing w:line="240" w:lineRule="auto"/>
        <w:contextualSpacing/>
        <w:jc w:val="both"/>
        <w:rPr>
          <w:rFonts w:ascii="Open Sans" w:hAnsi="Open Sans" w:cs="Open Sans"/>
          <w:b/>
          <w:bCs/>
          <w:color w:val="000000"/>
          <w:sz w:val="14"/>
          <w:szCs w:val="14"/>
          <w:shd w:val="clear" w:color="auto" w:fill="FFFFFF"/>
          <w:lang w:eastAsia="it-IT"/>
        </w:rPr>
      </w:pPr>
      <w:r w:rsidRPr="00C94EDB">
        <w:rPr>
          <w:rFonts w:ascii="Open Sans" w:hAnsi="Open Sans" w:cs="Open Sans"/>
          <w:b/>
          <w:bCs/>
          <w:color w:val="000000"/>
          <w:sz w:val="14"/>
          <w:szCs w:val="14"/>
          <w:shd w:val="clear" w:color="auto" w:fill="FFFFFF"/>
          <w:lang w:eastAsia="it-IT"/>
        </w:rPr>
        <w:lastRenderedPageBreak/>
        <w:t>Informazioni su Aiways</w:t>
      </w:r>
    </w:p>
    <w:p w14:paraId="348D0878" w14:textId="2DED26FD" w:rsidR="00C94EDB" w:rsidRPr="0030527F" w:rsidRDefault="00C94EDB" w:rsidP="0030527F">
      <w:pPr>
        <w:shd w:val="clear" w:color="auto" w:fill="FFFFFF"/>
        <w:spacing w:line="240" w:lineRule="auto"/>
        <w:jc w:val="both"/>
        <w:rPr>
          <w:rFonts w:ascii="Open Sans" w:hAnsi="Open Sans" w:cs="Open Sans"/>
          <w:b/>
          <w:bCs/>
          <w:color w:val="000000"/>
          <w:sz w:val="14"/>
          <w:szCs w:val="14"/>
          <w:shd w:val="clear" w:color="auto" w:fill="FFFFFF"/>
          <w:lang w:eastAsia="it-IT"/>
        </w:rPr>
      </w:pPr>
      <w:r w:rsidRPr="00C94EDB">
        <w:rPr>
          <w:rFonts w:ascii="Open Sans" w:hAnsi="Open Sans" w:cs="Open Sans"/>
          <w:color w:val="000000"/>
          <w:sz w:val="14"/>
          <w:szCs w:val="14"/>
          <w:shd w:val="clear" w:color="auto" w:fill="FFFFFF"/>
          <w:lang w:eastAsia="it-IT"/>
        </w:rPr>
        <w:t xml:space="preserve">Fondata nel 2017, Aiways è un fornitore di mobilità personale con sede a Shanghai e sede europea a Monaco di Baviera, in Germania. È stata la prima startup cinese a introdurre un veicolo elettrico sul mercato europeo con il lancio dell’U5 nel 2020, un SUV elettrico a batteria caratterizzato da autonomia, stile e qualità eccezionali. Aiways prosegue rapidamente la sua espansione in Europa e oltre: i suoi veicoli possono ora essere ordinati in Germania, Paesi Bassi, Belgio, Danimarca, Francia, Italia, Svizzera, Spagna, Portogallo, Svezia, Israele, Croazia, Isole Faroe, Islanda e Slovenia con previsione di espansione in altri mercati. Il modello U5 è prodotto presso l'innovativo stabilimento Aiways di </w:t>
      </w:r>
      <w:proofErr w:type="spellStart"/>
      <w:r w:rsidRPr="00C94EDB">
        <w:rPr>
          <w:rFonts w:ascii="Open Sans" w:hAnsi="Open Sans" w:cs="Open Sans"/>
          <w:color w:val="000000"/>
          <w:sz w:val="14"/>
          <w:szCs w:val="14"/>
          <w:shd w:val="clear" w:color="auto" w:fill="FFFFFF"/>
          <w:lang w:eastAsia="it-IT"/>
        </w:rPr>
        <w:t>Shangrao</w:t>
      </w:r>
      <w:proofErr w:type="spellEnd"/>
      <w:r w:rsidRPr="00C94EDB">
        <w:rPr>
          <w:rFonts w:ascii="Open Sans" w:hAnsi="Open Sans" w:cs="Open Sans"/>
          <w:color w:val="000000"/>
          <w:sz w:val="14"/>
          <w:szCs w:val="14"/>
          <w:shd w:val="clear" w:color="auto" w:fill="FFFFFF"/>
          <w:lang w:eastAsia="it-IT"/>
        </w:rPr>
        <w:t>, uno dei più moderni impianti di produzione di automobili in Cina. I processi controllati dall'IT con alti parametri di qualità seguono gli standard di Industria 4.0. Con una capacità di produzione iniziale di 150.000 unità all'anno, Aiways è in grado di aumentare questo numero fino a 300.000 unità in caso di crescita della domanda globale di veicoli elettrici. Il prossimo modello di Aiways ad essere commercializzato in Europa sarà il SUV-Coupé elettrico U6, caratterizzato dalla migliore aerodinamica del segmento, tecnologia intelligente e design sportivo. Il SUV Coupé U6 è un anticipo dell’emozionante futuro che attende il marchio Aiways.</w:t>
      </w:r>
    </w:p>
    <w:p w14:paraId="2A9BDF57" w14:textId="77777777" w:rsidR="00C94EDB" w:rsidRDefault="00C94EDB" w:rsidP="00F50A4D">
      <w:pPr>
        <w:shd w:val="clear" w:color="auto" w:fill="FFFFFF"/>
        <w:rPr>
          <w:rFonts w:ascii="Open Sans" w:hAnsi="Open Sans" w:cs="Open Sans"/>
          <w:b/>
          <w:bCs/>
          <w:color w:val="000000"/>
          <w:sz w:val="14"/>
          <w:szCs w:val="14"/>
          <w:shd w:val="clear" w:color="auto" w:fill="FFFFFF"/>
          <w:lang w:eastAsia="it-IT"/>
        </w:rPr>
      </w:pPr>
    </w:p>
    <w:p w14:paraId="62EFEDC8" w14:textId="0291B365" w:rsidR="00F50A4D" w:rsidRPr="009B319A" w:rsidRDefault="00F50A4D" w:rsidP="00F50A4D">
      <w:pPr>
        <w:shd w:val="clear" w:color="auto" w:fill="FFFFFF"/>
        <w:rPr>
          <w:rFonts w:ascii="Open Sans" w:hAnsi="Open Sans" w:cs="Open Sans"/>
          <w:b/>
          <w:bCs/>
          <w:color w:val="000000"/>
          <w:sz w:val="14"/>
          <w:szCs w:val="14"/>
          <w:shd w:val="clear" w:color="auto" w:fill="FFFFFF"/>
          <w:lang w:eastAsia="it-IT"/>
        </w:rPr>
      </w:pPr>
      <w:r w:rsidRPr="009B319A">
        <w:rPr>
          <w:rFonts w:ascii="Open Sans" w:hAnsi="Open Sans" w:cs="Open Sans"/>
          <w:b/>
          <w:bCs/>
          <w:color w:val="000000"/>
          <w:sz w:val="14"/>
          <w:szCs w:val="14"/>
          <w:shd w:val="clear" w:color="auto" w:fill="FFFFFF"/>
          <w:lang w:eastAsia="it-IT"/>
        </w:rPr>
        <w:t>CONTATTI STAMPA</w:t>
      </w:r>
    </w:p>
    <w:p w14:paraId="2981F59D" w14:textId="77777777" w:rsidR="00F50A4D" w:rsidRPr="009B319A" w:rsidRDefault="00F50A4D" w:rsidP="00F50A4D">
      <w:pPr>
        <w:pStyle w:val="NormaleWeb"/>
        <w:spacing w:before="0" w:beforeAutospacing="0" w:after="0" w:afterAutospacing="0"/>
        <w:rPr>
          <w:rFonts w:ascii="Open Sans" w:eastAsiaTheme="minorEastAsia" w:hAnsi="Open Sans" w:cs="Open Sans"/>
          <w:b/>
          <w:bCs/>
          <w:color w:val="000000"/>
          <w:sz w:val="14"/>
          <w:szCs w:val="14"/>
          <w:shd w:val="clear" w:color="auto" w:fill="FFFFFF"/>
          <w:lang w:val="it-IT" w:eastAsia="it-IT"/>
        </w:rPr>
      </w:pPr>
      <w:r w:rsidRPr="009B319A">
        <w:rPr>
          <w:rFonts w:ascii="Open Sans" w:eastAsiaTheme="minorEastAsia" w:hAnsi="Open Sans" w:cs="Open Sans"/>
          <w:b/>
          <w:bCs/>
          <w:color w:val="000000"/>
          <w:sz w:val="14"/>
          <w:szCs w:val="14"/>
          <w:shd w:val="clear" w:color="auto" w:fill="FFFFFF"/>
          <w:lang w:val="it-IT" w:eastAsia="it-IT"/>
        </w:rPr>
        <w:t>Ufficio Stampa Gruppo Koelliker</w:t>
      </w:r>
    </w:p>
    <w:p w14:paraId="79B85E59"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color w:val="000000"/>
          <w:sz w:val="14"/>
          <w:szCs w:val="14"/>
          <w:shd w:val="clear" w:color="auto" w:fill="FFFFFF"/>
          <w:lang w:val="it-IT" w:eastAsia="it-IT"/>
        </w:rPr>
        <w:t>Chiara Garbuglia</w:t>
      </w:r>
    </w:p>
    <w:p w14:paraId="31088620"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color w:val="000000"/>
          <w:sz w:val="14"/>
          <w:szCs w:val="14"/>
          <w:shd w:val="clear" w:color="auto" w:fill="FFFFFF"/>
          <w:lang w:val="it-IT" w:eastAsia="it-IT"/>
        </w:rPr>
        <w:t>Public Relations Manager</w:t>
      </w:r>
    </w:p>
    <w:p w14:paraId="2F0E54F7"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color w:val="000000"/>
          <w:sz w:val="14"/>
          <w:szCs w:val="14"/>
          <w:shd w:val="clear" w:color="auto" w:fill="FFFFFF"/>
          <w:lang w:val="it-IT" w:eastAsia="it-IT"/>
        </w:rPr>
        <w:t>+39 335 73 88 163</w:t>
      </w:r>
    </w:p>
    <w:p w14:paraId="53DE4B51" w14:textId="77777777" w:rsidR="00F50A4D" w:rsidRPr="009B319A" w:rsidRDefault="0091029E"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hyperlink r:id="rId8" w:history="1">
        <w:r w:rsidR="00F50A4D" w:rsidRPr="009B319A">
          <w:rPr>
            <w:rFonts w:ascii="Open Sans" w:eastAsiaTheme="minorEastAsia" w:hAnsi="Open Sans" w:cs="Open Sans"/>
            <w:color w:val="000000"/>
            <w:sz w:val="14"/>
            <w:szCs w:val="14"/>
            <w:shd w:val="clear" w:color="auto" w:fill="FFFFFF"/>
            <w:lang w:eastAsia="it-IT"/>
          </w:rPr>
          <w:t>chiara.garbuglia@koelliker.it</w:t>
        </w:r>
      </w:hyperlink>
      <w:r w:rsidR="00F50A4D" w:rsidRPr="009B319A">
        <w:rPr>
          <w:rFonts w:ascii="Open Sans" w:eastAsiaTheme="minorEastAsia" w:hAnsi="Open Sans" w:cs="Open Sans"/>
          <w:color w:val="000000"/>
          <w:sz w:val="14"/>
          <w:szCs w:val="14"/>
          <w:shd w:val="clear" w:color="auto" w:fill="FFFFFF"/>
          <w:lang w:val="it-IT" w:eastAsia="it-IT"/>
        </w:rPr>
        <w:t xml:space="preserve"> </w:t>
      </w:r>
    </w:p>
    <w:p w14:paraId="11FC3620"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p>
    <w:p w14:paraId="13B518FC"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b/>
          <w:bCs/>
          <w:color w:val="000000"/>
          <w:sz w:val="14"/>
          <w:szCs w:val="14"/>
          <w:shd w:val="clear" w:color="auto" w:fill="FFFFFF"/>
          <w:lang w:eastAsia="it-IT"/>
        </w:rPr>
        <w:t>Anicecommunication</w:t>
      </w:r>
    </w:p>
    <w:p w14:paraId="258C273B"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color w:val="000000"/>
          <w:sz w:val="14"/>
          <w:szCs w:val="14"/>
          <w:shd w:val="clear" w:color="auto" w:fill="FFFFFF"/>
          <w:lang w:val="it-IT" w:eastAsia="it-IT"/>
        </w:rPr>
        <w:t>Via Torre Pellice 17 – 10156 Torino</w:t>
      </w:r>
    </w:p>
    <w:p w14:paraId="0CC9D84E"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color w:val="000000"/>
          <w:sz w:val="14"/>
          <w:szCs w:val="14"/>
          <w:shd w:val="clear" w:color="auto" w:fill="FFFFFF"/>
          <w:lang w:val="it-IT" w:eastAsia="it-IT"/>
        </w:rPr>
        <w:t>Tel. +39 011 0161111</w:t>
      </w:r>
    </w:p>
    <w:p w14:paraId="367BE1F5" w14:textId="77777777" w:rsidR="00F50A4D" w:rsidRPr="009B319A" w:rsidRDefault="0091029E"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hyperlink r:id="rId9" w:history="1">
        <w:r w:rsidR="00F50A4D" w:rsidRPr="009B319A">
          <w:rPr>
            <w:rFonts w:ascii="Open Sans" w:eastAsiaTheme="minorEastAsia" w:hAnsi="Open Sans" w:cs="Open Sans"/>
            <w:color w:val="000000"/>
            <w:sz w:val="14"/>
            <w:szCs w:val="14"/>
            <w:shd w:val="clear" w:color="auto" w:fill="FFFFFF"/>
            <w:lang w:val="it-IT" w:eastAsia="it-IT"/>
          </w:rPr>
          <w:t>koelliker@anicecommunication.com</w:t>
        </w:r>
      </w:hyperlink>
      <w:r w:rsidR="00F50A4D" w:rsidRPr="009B319A">
        <w:rPr>
          <w:rFonts w:ascii="Open Sans" w:eastAsiaTheme="minorEastAsia" w:hAnsi="Open Sans" w:cs="Open Sans"/>
          <w:color w:val="000000"/>
          <w:sz w:val="14"/>
          <w:szCs w:val="14"/>
          <w:shd w:val="clear" w:color="auto" w:fill="FFFFFF"/>
          <w:lang w:val="it-IT" w:eastAsia="it-IT"/>
        </w:rPr>
        <w:t xml:space="preserve"> </w:t>
      </w:r>
    </w:p>
    <w:p w14:paraId="499841A1"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p>
    <w:p w14:paraId="711A9E38"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b/>
          <w:bCs/>
          <w:color w:val="000000"/>
          <w:sz w:val="14"/>
          <w:szCs w:val="14"/>
          <w:shd w:val="clear" w:color="auto" w:fill="FFFFFF"/>
          <w:lang w:val="it-IT" w:eastAsia="it-IT"/>
        </w:rPr>
        <w:t>Roberto Beltramolli |</w:t>
      </w:r>
      <w:r w:rsidRPr="009B319A">
        <w:rPr>
          <w:rFonts w:ascii="Open Sans" w:eastAsiaTheme="minorEastAsia" w:hAnsi="Open Sans" w:cs="Open Sans"/>
          <w:color w:val="000000"/>
          <w:sz w:val="14"/>
          <w:szCs w:val="14"/>
          <w:shd w:val="clear" w:color="auto" w:fill="FFFFFF"/>
          <w:lang w:val="it-IT" w:eastAsia="it-IT"/>
        </w:rPr>
        <w:t>+39 335 6068559</w:t>
      </w:r>
    </w:p>
    <w:p w14:paraId="2534B74B"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b/>
          <w:bCs/>
          <w:color w:val="000000"/>
          <w:sz w:val="14"/>
          <w:szCs w:val="14"/>
          <w:shd w:val="clear" w:color="auto" w:fill="FFFFFF"/>
          <w:lang w:val="it-IT" w:eastAsia="it-IT"/>
        </w:rPr>
        <w:t xml:space="preserve">Patrizia Tontini </w:t>
      </w:r>
      <w:r w:rsidRPr="009B319A">
        <w:rPr>
          <w:rFonts w:ascii="Open Sans" w:eastAsiaTheme="minorEastAsia" w:hAnsi="Open Sans" w:cs="Open Sans"/>
          <w:color w:val="000000"/>
          <w:sz w:val="14"/>
          <w:szCs w:val="14"/>
          <w:shd w:val="clear" w:color="auto" w:fill="FFFFFF"/>
          <w:lang w:val="it-IT" w:eastAsia="it-IT"/>
        </w:rPr>
        <w:t>| +39 335 6068557</w:t>
      </w:r>
    </w:p>
    <w:p w14:paraId="72686FEA" w14:textId="77777777" w:rsidR="00F50A4D" w:rsidRPr="009B319A" w:rsidRDefault="00F50A4D" w:rsidP="00F50A4D">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b/>
          <w:bCs/>
          <w:color w:val="000000"/>
          <w:sz w:val="14"/>
          <w:szCs w:val="14"/>
          <w:shd w:val="clear" w:color="auto" w:fill="FFFFFF"/>
          <w:lang w:val="it-IT" w:eastAsia="it-IT"/>
        </w:rPr>
        <w:t>Paola Maina</w:t>
      </w:r>
      <w:r w:rsidRPr="009B319A">
        <w:rPr>
          <w:rFonts w:ascii="Open Sans" w:eastAsiaTheme="minorEastAsia" w:hAnsi="Open Sans" w:cs="Open Sans"/>
          <w:color w:val="000000"/>
          <w:sz w:val="14"/>
          <w:szCs w:val="14"/>
          <w:shd w:val="clear" w:color="auto" w:fill="FFFFFF"/>
          <w:lang w:val="it-IT" w:eastAsia="it-IT"/>
        </w:rPr>
        <w:t xml:space="preserve"> | +39 347 6713167</w:t>
      </w:r>
    </w:p>
    <w:p w14:paraId="6A346035" w14:textId="78CEC76C" w:rsidR="009C49C3" w:rsidRPr="00E61E66" w:rsidRDefault="00F50A4D" w:rsidP="00E61E66">
      <w:pPr>
        <w:pStyle w:val="NormaleWeb"/>
        <w:spacing w:before="0" w:beforeAutospacing="0" w:after="0" w:afterAutospacing="0"/>
        <w:rPr>
          <w:rFonts w:ascii="Open Sans" w:eastAsiaTheme="minorEastAsia" w:hAnsi="Open Sans" w:cs="Open Sans"/>
          <w:color w:val="000000"/>
          <w:sz w:val="14"/>
          <w:szCs w:val="14"/>
          <w:shd w:val="clear" w:color="auto" w:fill="FFFFFF"/>
          <w:lang w:val="it-IT" w:eastAsia="it-IT"/>
        </w:rPr>
      </w:pPr>
      <w:r w:rsidRPr="009B319A">
        <w:rPr>
          <w:rFonts w:ascii="Open Sans" w:eastAsiaTheme="minorEastAsia" w:hAnsi="Open Sans" w:cs="Open Sans"/>
          <w:b/>
          <w:bCs/>
          <w:color w:val="000000"/>
          <w:sz w:val="14"/>
          <w:szCs w:val="14"/>
          <w:shd w:val="clear" w:color="auto" w:fill="FFFFFF"/>
          <w:lang w:val="it-IT" w:eastAsia="it-IT"/>
        </w:rPr>
        <w:t>Emanuele Franzoso</w:t>
      </w:r>
      <w:r w:rsidRPr="009B319A">
        <w:rPr>
          <w:rFonts w:ascii="Open Sans" w:eastAsiaTheme="minorEastAsia" w:hAnsi="Open Sans" w:cs="Open Sans"/>
          <w:color w:val="000000"/>
          <w:sz w:val="14"/>
          <w:szCs w:val="14"/>
          <w:shd w:val="clear" w:color="auto" w:fill="FFFFFF"/>
          <w:lang w:val="it-IT" w:eastAsia="it-IT"/>
        </w:rPr>
        <w:t xml:space="preserve"> | +39 347 6079680</w:t>
      </w:r>
    </w:p>
    <w:sectPr w:rsidR="009C49C3" w:rsidRPr="00E61E66" w:rsidSect="009C49C3">
      <w:headerReference w:type="default" r:id="rId10"/>
      <w:footerReference w:type="default" r:id="rId11"/>
      <w:pgSz w:w="11906" w:h="16838"/>
      <w:pgMar w:top="1843" w:right="707" w:bottom="993" w:left="1134" w:header="0" w:footer="2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5ECCA" w14:textId="77777777" w:rsidR="00ED3168" w:rsidRDefault="00ED3168" w:rsidP="009C49C3">
      <w:pPr>
        <w:spacing w:after="0" w:line="240" w:lineRule="auto"/>
      </w:pPr>
      <w:r>
        <w:separator/>
      </w:r>
    </w:p>
  </w:endnote>
  <w:endnote w:type="continuationSeparator" w:id="0">
    <w:p w14:paraId="680A616F" w14:textId="77777777" w:rsidR="00ED3168" w:rsidRDefault="00ED3168" w:rsidP="009C49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90BA8" w14:textId="26A6A921" w:rsidR="009C49C3" w:rsidRDefault="009C49C3" w:rsidP="009C49C3">
    <w:pPr>
      <w:pStyle w:val="Pidipagina"/>
      <w:tabs>
        <w:tab w:val="clear" w:pos="9638"/>
        <w:tab w:val="right" w:pos="9923"/>
      </w:tabs>
      <w:jc w:val="right"/>
    </w:pPr>
    <w:r>
      <w:rPr>
        <w:noProof/>
      </w:rPr>
      <w:drawing>
        <wp:inline distT="0" distB="0" distL="0" distR="0" wp14:anchorId="01493E75" wp14:editId="4E9F7574">
          <wp:extent cx="624840" cy="624840"/>
          <wp:effectExtent l="0" t="0" r="3810" b="381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 cy="62484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054C" w14:textId="77777777" w:rsidR="00ED3168" w:rsidRDefault="00ED3168" w:rsidP="009C49C3">
      <w:pPr>
        <w:spacing w:after="0" w:line="240" w:lineRule="auto"/>
      </w:pPr>
      <w:r>
        <w:separator/>
      </w:r>
    </w:p>
  </w:footnote>
  <w:footnote w:type="continuationSeparator" w:id="0">
    <w:p w14:paraId="5F5C2BAB" w14:textId="77777777" w:rsidR="00ED3168" w:rsidRDefault="00ED3168" w:rsidP="009C49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30BD6" w14:textId="2CCF96BA" w:rsidR="009C49C3" w:rsidRDefault="009C49C3" w:rsidP="009C49C3">
    <w:pPr>
      <w:pStyle w:val="Intestazione"/>
      <w:ind w:left="-1134"/>
    </w:pPr>
    <w:r>
      <w:rPr>
        <w:noProof/>
      </w:rPr>
      <w:drawing>
        <wp:inline distT="0" distB="0" distL="0" distR="0" wp14:anchorId="6DF5C129" wp14:editId="2792DDA1">
          <wp:extent cx="7550931" cy="883920"/>
          <wp:effectExtent l="0" t="0" r="0" b="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932" cy="88731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E64AF"/>
    <w:multiLevelType w:val="hybridMultilevel"/>
    <w:tmpl w:val="BA68B6D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409737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9C3"/>
    <w:rsid w:val="00294CA4"/>
    <w:rsid w:val="0030527F"/>
    <w:rsid w:val="004141EC"/>
    <w:rsid w:val="0051580D"/>
    <w:rsid w:val="00580D13"/>
    <w:rsid w:val="0091029E"/>
    <w:rsid w:val="009C49C3"/>
    <w:rsid w:val="00A00D44"/>
    <w:rsid w:val="00AB156A"/>
    <w:rsid w:val="00B55E3D"/>
    <w:rsid w:val="00C63910"/>
    <w:rsid w:val="00C94EDB"/>
    <w:rsid w:val="00E61E66"/>
    <w:rsid w:val="00ED3168"/>
    <w:rsid w:val="00F50A4D"/>
    <w:rsid w:val="00F7252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BE88A"/>
  <w15:chartTrackingRefBased/>
  <w15:docId w15:val="{19ED1625-0FF0-4E5A-ACCB-479F0D8CD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C49C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C49C3"/>
  </w:style>
  <w:style w:type="paragraph" w:styleId="Pidipagina">
    <w:name w:val="footer"/>
    <w:basedOn w:val="Normale"/>
    <w:link w:val="PidipaginaCarattere"/>
    <w:uiPriority w:val="99"/>
    <w:unhideWhenUsed/>
    <w:rsid w:val="009C49C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C49C3"/>
  </w:style>
  <w:style w:type="paragraph" w:customStyle="1" w:styleId="1">
    <w:name w:val="列出段落1"/>
    <w:basedOn w:val="Normale"/>
    <w:uiPriority w:val="34"/>
    <w:qFormat/>
    <w:rsid w:val="00A00D44"/>
    <w:pPr>
      <w:spacing w:after="0" w:line="240" w:lineRule="auto"/>
      <w:ind w:left="720"/>
      <w:contextualSpacing/>
    </w:pPr>
    <w:rPr>
      <w:rFonts w:eastAsiaTheme="minorEastAsia" w:cs="Times New Roman"/>
      <w:sz w:val="24"/>
      <w:szCs w:val="20"/>
      <w:lang w:eastAsia="it-IT"/>
    </w:rPr>
  </w:style>
  <w:style w:type="paragraph" w:customStyle="1" w:styleId="P68B1DB1-Standard1">
    <w:name w:val="P68B1DB1-Standard1"/>
    <w:basedOn w:val="Normale"/>
    <w:rsid w:val="00A00D44"/>
    <w:pPr>
      <w:spacing w:after="0" w:line="240" w:lineRule="auto"/>
    </w:pPr>
    <w:rPr>
      <w:rFonts w:ascii="Arial" w:eastAsiaTheme="minorEastAsia" w:hAnsi="Arial" w:cs="Arial"/>
      <w:b/>
      <w:sz w:val="32"/>
      <w:szCs w:val="20"/>
      <w:lang w:eastAsia="it-IT"/>
    </w:rPr>
  </w:style>
  <w:style w:type="paragraph" w:customStyle="1" w:styleId="P68B1DB1-12">
    <w:name w:val="P68B1DB1-12"/>
    <w:basedOn w:val="1"/>
    <w:rsid w:val="00A00D44"/>
    <w:rPr>
      <w:rFonts w:ascii="Arial" w:eastAsia="Times New Roman" w:hAnsi="Arial" w:cs="Arial"/>
      <w:b/>
    </w:rPr>
  </w:style>
  <w:style w:type="paragraph" w:customStyle="1" w:styleId="P68B1DB1-13">
    <w:name w:val="P68B1DB1-13"/>
    <w:basedOn w:val="1"/>
    <w:rsid w:val="00A00D44"/>
    <w:rPr>
      <w:rFonts w:ascii="Arial" w:hAnsi="Arial" w:cs="Arial"/>
      <w:b/>
    </w:rPr>
  </w:style>
  <w:style w:type="paragraph" w:customStyle="1" w:styleId="P68B1DB1-Standard4">
    <w:name w:val="P68B1DB1-Standard4"/>
    <w:basedOn w:val="Normale"/>
    <w:rsid w:val="00A00D44"/>
    <w:pPr>
      <w:spacing w:after="0" w:line="240" w:lineRule="auto"/>
    </w:pPr>
    <w:rPr>
      <w:rFonts w:ascii="Arial" w:eastAsiaTheme="minorEastAsia" w:hAnsi="Arial" w:cs="Arial"/>
      <w:sz w:val="24"/>
      <w:szCs w:val="20"/>
      <w:lang w:eastAsia="it-IT"/>
    </w:rPr>
  </w:style>
  <w:style w:type="paragraph" w:customStyle="1" w:styleId="P68B1DB1-Standard5">
    <w:name w:val="P68B1DB1-Standard5"/>
    <w:basedOn w:val="Normale"/>
    <w:rsid w:val="00A00D44"/>
    <w:pPr>
      <w:spacing w:after="0" w:line="240" w:lineRule="auto"/>
    </w:pPr>
    <w:rPr>
      <w:rFonts w:ascii="Arial" w:eastAsiaTheme="minorEastAsia" w:hAnsi="Arial" w:cs="Arial"/>
      <w:b/>
      <w:sz w:val="24"/>
      <w:szCs w:val="20"/>
      <w:lang w:eastAsia="it-IT"/>
    </w:rPr>
  </w:style>
  <w:style w:type="paragraph" w:styleId="NormaleWeb">
    <w:name w:val="Normal (Web)"/>
    <w:basedOn w:val="Normale"/>
    <w:uiPriority w:val="99"/>
    <w:unhideWhenUsed/>
    <w:rsid w:val="00F50A4D"/>
    <w:pPr>
      <w:spacing w:before="100" w:beforeAutospacing="1" w:after="100" w:afterAutospacing="1" w:line="240" w:lineRule="auto"/>
    </w:pPr>
    <w:rPr>
      <w:rFonts w:ascii="Times New Roman" w:eastAsia="Times New Roman" w:hAnsi="Times New Roman" w:cs="Times New Roman"/>
      <w:sz w:val="24"/>
      <w:szCs w:val="24"/>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iara.garbuglia@koelliker.i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oelliker.i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oelliker@anicecommunication.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1313</Words>
  <Characters>7489</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Daniele Panella</dc:creator>
  <cp:keywords/>
  <dc:description/>
  <cp:lastModifiedBy>Roberto Beltramolli</cp:lastModifiedBy>
  <cp:revision>13</cp:revision>
  <dcterms:created xsi:type="dcterms:W3CDTF">2022-11-30T10:27:00Z</dcterms:created>
  <dcterms:modified xsi:type="dcterms:W3CDTF">2022-12-13T15:46:00Z</dcterms:modified>
</cp:coreProperties>
</file>